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FD" w:rsidRPr="003442D8" w:rsidRDefault="009D6D8F" w:rsidP="006A3AFD">
      <w:pPr>
        <w:shd w:val="clear" w:color="auto" w:fill="FFFFFF"/>
        <w:spacing w:after="0" w:line="240" w:lineRule="auto"/>
        <w:jc w:val="center"/>
        <w:rPr>
          <w:rFonts w:eastAsia="Times New Roman" w:cs="Times New Roman"/>
          <w:b/>
          <w:sz w:val="32"/>
          <w:szCs w:val="32"/>
        </w:rPr>
      </w:pPr>
      <w:r w:rsidRPr="003442D8">
        <w:rPr>
          <w:rFonts w:eastAsia="Times New Roman" w:cs="Times New Roman"/>
          <w:b/>
          <w:sz w:val="32"/>
          <w:szCs w:val="32"/>
        </w:rPr>
        <w:t xml:space="preserve">Thủ tướng Chính phủ quyết định nâng mức cho vay </w:t>
      </w:r>
      <w:r w:rsidR="001F1FA6">
        <w:rPr>
          <w:rFonts w:eastAsia="Times New Roman" w:cs="Times New Roman"/>
          <w:b/>
          <w:sz w:val="32"/>
          <w:szCs w:val="32"/>
        </w:rPr>
        <w:t xml:space="preserve">tối đa </w:t>
      </w:r>
      <w:r w:rsidRPr="003442D8">
        <w:rPr>
          <w:rFonts w:eastAsia="Times New Roman" w:cs="Times New Roman"/>
          <w:b/>
          <w:sz w:val="32"/>
          <w:szCs w:val="32"/>
        </w:rPr>
        <w:t>đối với học sinh, sinh viên lên 4 triệu đồng/tháng</w:t>
      </w:r>
      <w:r w:rsidR="002853FC" w:rsidRPr="003442D8">
        <w:rPr>
          <w:rFonts w:eastAsia="Times New Roman" w:cs="Times New Roman"/>
          <w:b/>
          <w:sz w:val="32"/>
          <w:szCs w:val="32"/>
        </w:rPr>
        <w:t>/học sinh sinh viên</w:t>
      </w:r>
    </w:p>
    <w:p w:rsidR="005D1623" w:rsidRDefault="005D1623" w:rsidP="005D1623">
      <w:pPr>
        <w:shd w:val="clear" w:color="auto" w:fill="FFFFFF"/>
        <w:spacing w:after="0" w:line="240" w:lineRule="auto"/>
        <w:ind w:firstLine="720"/>
        <w:jc w:val="both"/>
        <w:rPr>
          <w:rFonts w:eastAsia="Times New Roman" w:cs="Times New Roman"/>
          <w:szCs w:val="28"/>
        </w:rPr>
      </w:pPr>
    </w:p>
    <w:p w:rsidR="005D1623" w:rsidRDefault="005D1623" w:rsidP="005D1623">
      <w:pPr>
        <w:shd w:val="clear" w:color="auto" w:fill="FFFFFF"/>
        <w:spacing w:before="120" w:after="120" w:line="240" w:lineRule="auto"/>
        <w:ind w:firstLine="720"/>
        <w:jc w:val="both"/>
      </w:pPr>
      <w:r>
        <w:rPr>
          <w:rFonts w:eastAsia="Times New Roman" w:cs="Times New Roman"/>
          <w:szCs w:val="28"/>
        </w:rPr>
        <w:t xml:space="preserve">Trong gần 15 năm qua, thực hiện Quyết định số </w:t>
      </w:r>
      <w:r w:rsidRPr="001C299D">
        <w:rPr>
          <w:rFonts w:eastAsia="Times New Roman" w:cs="Times New Roman"/>
          <w:szCs w:val="28"/>
        </w:rPr>
        <w:t>157/2007/QĐ-TTg</w:t>
      </w:r>
      <w:r>
        <w:rPr>
          <w:rFonts w:eastAsia="Times New Roman" w:cs="Times New Roman"/>
          <w:szCs w:val="28"/>
        </w:rPr>
        <w:t xml:space="preserve"> ngày 27/9/2007 của </w:t>
      </w:r>
      <w:r w:rsidRPr="001C299D">
        <w:rPr>
          <w:rFonts w:eastAsia="Times New Roman" w:cs="Times New Roman"/>
          <w:szCs w:val="28"/>
        </w:rPr>
        <w:t>Thủ tướng Chính phủ</w:t>
      </w:r>
      <w:r>
        <w:rPr>
          <w:rFonts w:eastAsia="Times New Roman" w:cs="Times New Roman"/>
          <w:szCs w:val="28"/>
        </w:rPr>
        <w:t xml:space="preserve"> về</w:t>
      </w:r>
      <w:r w:rsidRPr="001C299D">
        <w:rPr>
          <w:rFonts w:eastAsia="Times New Roman" w:cs="Times New Roman"/>
          <w:szCs w:val="28"/>
        </w:rPr>
        <w:t xml:space="preserve"> tín dụng đối với học sinh, sinh viên</w:t>
      </w:r>
      <w:r>
        <w:rPr>
          <w:rFonts w:eastAsia="Times New Roman" w:cs="Times New Roman"/>
          <w:szCs w:val="28"/>
        </w:rPr>
        <w:t xml:space="preserve"> do Ngân hàng Chính sách xã hội</w:t>
      </w:r>
      <w:r w:rsidRPr="005574BB">
        <w:t xml:space="preserve"> </w:t>
      </w:r>
      <w:r>
        <w:t xml:space="preserve">triển khai giải ngân đã tạo điều kiện cho hàng chục triệu </w:t>
      </w:r>
      <w:r w:rsidRPr="001C299D">
        <w:rPr>
          <w:rFonts w:eastAsia="Times New Roman" w:cs="Times New Roman"/>
          <w:szCs w:val="28"/>
        </w:rPr>
        <w:t>học sinh, sinh viên</w:t>
      </w:r>
      <w:r>
        <w:rPr>
          <w:rFonts w:eastAsia="Times New Roman" w:cs="Times New Roman"/>
          <w:szCs w:val="28"/>
        </w:rPr>
        <w:t xml:space="preserve"> trên mọi miền đất nước tiếp tục ước mơ đến trường.</w:t>
      </w:r>
      <w:r>
        <w:t xml:space="preserve"> C</w:t>
      </w:r>
      <w:r w:rsidRPr="005574BB">
        <w:t>ó thể</w:t>
      </w:r>
      <w:r>
        <w:t xml:space="preserve"> </w:t>
      </w:r>
      <w:r w:rsidRPr="005574BB">
        <w:t>khẳng định rằng, chương trình</w:t>
      </w:r>
      <w:r>
        <w:t xml:space="preserve"> t</w:t>
      </w:r>
      <w:r w:rsidRPr="00CF4E2A">
        <w:t>ín</w:t>
      </w:r>
      <w:r>
        <w:t xml:space="preserve"> d</w:t>
      </w:r>
      <w:r w:rsidRPr="00CF4E2A">
        <w:t>ụng</w:t>
      </w:r>
      <w:r>
        <w:t xml:space="preserve"> </w:t>
      </w:r>
      <w:r w:rsidRPr="00CF4E2A">
        <w:t>ư</w:t>
      </w:r>
      <w:r>
        <w:t xml:space="preserve">u </w:t>
      </w:r>
      <w:r w:rsidRPr="00CF4E2A">
        <w:t>đãi</w:t>
      </w:r>
      <w:r w:rsidRPr="005574BB">
        <w:t xml:space="preserve"> cho </w:t>
      </w:r>
      <w:r w:rsidRPr="001C299D">
        <w:rPr>
          <w:rFonts w:eastAsia="Times New Roman" w:cs="Times New Roman"/>
          <w:szCs w:val="28"/>
        </w:rPr>
        <w:t>học sinh, sinh viên</w:t>
      </w:r>
      <w:r w:rsidRPr="005574BB">
        <w:t xml:space="preserve"> vay vốn trong thời gian qua </w:t>
      </w:r>
      <w:r>
        <w:t xml:space="preserve">là </w:t>
      </w:r>
      <w:r w:rsidRPr="005574BB">
        <w:t>một chủ trương đúng đắn</w:t>
      </w:r>
      <w:r>
        <w:t xml:space="preserve"> c</w:t>
      </w:r>
      <w:r w:rsidRPr="00CF4E2A">
        <w:t>ủa</w:t>
      </w:r>
      <w:r>
        <w:t xml:space="preserve"> </w:t>
      </w:r>
      <w:r w:rsidRPr="00CF4E2A">
        <w:t>Đảng</w:t>
      </w:r>
      <w:r>
        <w:t xml:space="preserve"> v</w:t>
      </w:r>
      <w:r w:rsidRPr="00CF4E2A">
        <w:t>à</w:t>
      </w:r>
      <w:r>
        <w:t xml:space="preserve"> Nh</w:t>
      </w:r>
      <w:r w:rsidRPr="00CF4E2A">
        <w:t>à</w:t>
      </w:r>
      <w:r>
        <w:t xml:space="preserve"> n</w:t>
      </w:r>
      <w:r w:rsidRPr="00CF4E2A">
        <w:t>ước</w:t>
      </w:r>
      <w:r w:rsidRPr="005574BB">
        <w:t xml:space="preserve">, được </w:t>
      </w:r>
      <w:r w:rsidRPr="005574BB">
        <w:rPr>
          <w:rStyle w:val="tomtatdetail"/>
        </w:rPr>
        <w:t>xã hội đánh giá cao và</w:t>
      </w:r>
      <w:r w:rsidRPr="005574BB">
        <w:t xml:space="preserve"> nhận được sự </w:t>
      </w:r>
      <w:r>
        <w:t xml:space="preserve">đồng tình </w:t>
      </w:r>
      <w:r w:rsidRPr="005574BB">
        <w:t>ủng hộ của các cấ</w:t>
      </w:r>
      <w:r>
        <w:t>p, các ngành</w:t>
      </w:r>
      <w:r w:rsidRPr="005574BB">
        <w:t xml:space="preserve"> và nhân dân cả nướ</w:t>
      </w:r>
      <w:r>
        <w:t>c, l</w:t>
      </w:r>
      <w:r>
        <w:rPr>
          <w:rFonts w:eastAsia="Times New Roman" w:cs="Times New Roman"/>
          <w:szCs w:val="28"/>
        </w:rPr>
        <w:t>à nguồn lực quan trọng giúp các em học sinh sinh viên nghèo, có hoàn cảnh khó khăn có điều kiện tiếp bước trên con đường tri thức</w:t>
      </w:r>
      <w:r>
        <w:t>.</w:t>
      </w:r>
    </w:p>
    <w:p w:rsidR="005D1623" w:rsidRDefault="005D1623" w:rsidP="00AE0538">
      <w:pPr>
        <w:shd w:val="clear" w:color="auto" w:fill="FFFFFF"/>
        <w:spacing w:before="120" w:after="120" w:line="240" w:lineRule="auto"/>
        <w:ind w:firstLine="720"/>
        <w:jc w:val="center"/>
        <w:rPr>
          <w:rFonts w:eastAsia="Times New Roman" w:cs="Times New Roman"/>
          <w:szCs w:val="28"/>
        </w:rPr>
      </w:pPr>
    </w:p>
    <w:p w:rsidR="005D1623" w:rsidRDefault="005D1623" w:rsidP="005D1623">
      <w:pPr>
        <w:shd w:val="clear" w:color="auto" w:fill="FFFFFF"/>
        <w:spacing w:before="120" w:after="120" w:line="240" w:lineRule="auto"/>
        <w:jc w:val="center"/>
        <w:rPr>
          <w:rFonts w:eastAsia="Times New Roman" w:cs="Times New Roman"/>
          <w:szCs w:val="28"/>
        </w:rPr>
      </w:pPr>
      <w:r w:rsidRPr="005D1623">
        <w:rPr>
          <w:rFonts w:eastAsia="Times New Roman" w:cs="Times New Roman"/>
          <w:noProof/>
          <w:szCs w:val="28"/>
        </w:rPr>
        <w:drawing>
          <wp:inline distT="0" distB="0" distL="0" distR="0">
            <wp:extent cx="5505450" cy="3333750"/>
            <wp:effectExtent l="0" t="0" r="0" b="0"/>
            <wp:docPr id="1" name="Picture 1" descr="C:\Users\PC\Desktop\TRUYEN THONG 2021\Hinh anh\4b079f257534b96a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RUYEN THONG 2021\Hinh anh\4b079f257534b96ae0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0" cy="3333750"/>
                    </a:xfrm>
                    <a:prstGeom prst="rect">
                      <a:avLst/>
                    </a:prstGeom>
                    <a:noFill/>
                    <a:ln>
                      <a:noFill/>
                    </a:ln>
                  </pic:spPr>
                </pic:pic>
              </a:graphicData>
            </a:graphic>
          </wp:inline>
        </w:drawing>
      </w:r>
    </w:p>
    <w:p w:rsidR="005D1623" w:rsidRDefault="005D1623" w:rsidP="003442D8">
      <w:pPr>
        <w:shd w:val="clear" w:color="auto" w:fill="FFFFFF"/>
        <w:spacing w:after="0" w:line="240" w:lineRule="auto"/>
        <w:ind w:firstLine="720"/>
        <w:jc w:val="center"/>
        <w:rPr>
          <w:rFonts w:eastAsia="Times New Roman" w:cs="Times New Roman"/>
          <w:szCs w:val="28"/>
        </w:rPr>
      </w:pPr>
    </w:p>
    <w:p w:rsidR="008A3BA5" w:rsidRDefault="009E3762" w:rsidP="003442D8">
      <w:pPr>
        <w:shd w:val="clear" w:color="auto" w:fill="FFFFFF"/>
        <w:spacing w:after="120" w:line="240" w:lineRule="auto"/>
        <w:jc w:val="both"/>
      </w:pPr>
      <w:r>
        <w:tab/>
        <w:t>Với</w:t>
      </w:r>
      <w:r w:rsidRPr="009E3762">
        <w:t xml:space="preserve"> mức cho vay hiện hành </w:t>
      </w:r>
      <w:r>
        <w:t xml:space="preserve">là </w:t>
      </w:r>
      <w:r w:rsidRPr="009E3762">
        <w:t>2,5 triệu đồng/tháng</w:t>
      </w:r>
      <w:r>
        <w:t>/học sinh, sinh viên</w:t>
      </w:r>
      <w:r w:rsidRPr="009E3762">
        <w:t xml:space="preserve"> chỉ đáp ứng được </w:t>
      </w:r>
      <w:r>
        <w:t>khoảng 1/3</w:t>
      </w:r>
      <w:r w:rsidRPr="009E3762">
        <w:t xml:space="preserve"> tổng chi phí học tập của </w:t>
      </w:r>
      <w:r w:rsidR="00411667">
        <w:t>các em</w:t>
      </w:r>
      <w:r w:rsidRPr="009E3762">
        <w:t xml:space="preserve">, cộng với chi phí sinh hoạt tiếp tục gia tăng, mức cho vay hiện hành khó đảm bảo </w:t>
      </w:r>
      <w:r>
        <w:t xml:space="preserve">cho </w:t>
      </w:r>
      <w:r w:rsidR="008F58BB">
        <w:t xml:space="preserve">các em </w:t>
      </w:r>
      <w:r w:rsidRPr="009E3762">
        <w:t>học sinh, sinh viê</w:t>
      </w:r>
      <w:r>
        <w:t>n nghèo, có hoàn cảnh khó khăn tiếp tục theo học.</w:t>
      </w:r>
    </w:p>
    <w:p w:rsidR="008A3BA5" w:rsidRPr="009E3762" w:rsidRDefault="009E3762" w:rsidP="009E3762">
      <w:pPr>
        <w:shd w:val="clear" w:color="auto" w:fill="FFFFFF"/>
        <w:spacing w:before="120" w:after="120" w:line="240" w:lineRule="auto"/>
        <w:ind w:firstLine="720"/>
        <w:jc w:val="both"/>
      </w:pPr>
      <w:r w:rsidRPr="009E3762">
        <w:t>Ngày 23/3/2022</w:t>
      </w:r>
      <w:r w:rsidR="00FA0829">
        <w:t>,</w:t>
      </w:r>
      <w:r w:rsidRPr="009E3762">
        <w:t xml:space="preserve"> </w:t>
      </w:r>
      <w:r w:rsidR="008A3BA5" w:rsidRPr="009E3762">
        <w:t xml:space="preserve">Phó Thủ tướng Chính phủ Lê Minh Khái </w:t>
      </w:r>
      <w:r w:rsidRPr="009E3762">
        <w:t>đã</w:t>
      </w:r>
      <w:r w:rsidR="008A3BA5" w:rsidRPr="009E3762">
        <w:t xml:space="preserve"> ký Quyết định số </w:t>
      </w:r>
      <w:r w:rsidRPr="009E3762">
        <w:t>0</w:t>
      </w:r>
      <w:r w:rsidR="008A3BA5" w:rsidRPr="009E3762">
        <w:t>5/2022/QĐ-TTg sửa đổi, bổ sung một số điều của Quyết định số 157/2007/QĐ-TTg ngày 27/9/2007 về tín dụng đối với học sinh, sinh viên. Theo đó, mức cho vay tối đa là 4 triệu đồng/tháng/họ</w:t>
      </w:r>
      <w:r w:rsidR="004E5159">
        <w:t>c sinh</w:t>
      </w:r>
      <w:r w:rsidRPr="009E3762">
        <w:t xml:space="preserve"> sinh viên, Quyết định có hiệu lực thực hiện</w:t>
      </w:r>
      <w:r w:rsidR="004E5159">
        <w:t xml:space="preserve"> kể</w:t>
      </w:r>
      <w:r w:rsidRPr="009E3762">
        <w:t xml:space="preserve"> từ ngày 19/5/2022.</w:t>
      </w:r>
    </w:p>
    <w:p w:rsidR="008A3BA5" w:rsidRDefault="008A3BA5" w:rsidP="009E3762">
      <w:pPr>
        <w:shd w:val="clear" w:color="auto" w:fill="FFFFFF"/>
        <w:spacing w:before="120" w:after="120" w:line="240" w:lineRule="auto"/>
        <w:ind w:firstLine="720"/>
        <w:jc w:val="both"/>
      </w:pPr>
      <w:r w:rsidRPr="009E3762">
        <w:t xml:space="preserve">Quyết định </w:t>
      </w:r>
      <w:r w:rsidR="009E3762">
        <w:t xml:space="preserve">còn </w:t>
      </w:r>
      <w:r w:rsidRPr="009E3762">
        <w:t xml:space="preserve">sửa đổi khoản 2, Điều 2 về đối tượng được vay vốn. Theo đó, học sinh, sinh viên là thành viên của hộ gia đình thuộc một trong các đối </w:t>
      </w:r>
      <w:r w:rsidRPr="009E3762">
        <w:lastRenderedPageBreak/>
        <w:t>tượng: Hộ nghèo theo chuẩn quy định của pháp luật; hộ cận nghèo theo chuẩn quy định của pháp luật; hộ có mức sống trung bình theo chuẩn quy định của pháp luật.</w:t>
      </w:r>
      <w:r w:rsidR="00FB3217">
        <w:t xml:space="preserve"> </w:t>
      </w:r>
    </w:p>
    <w:p w:rsidR="00AE0538" w:rsidRPr="009E3762" w:rsidRDefault="00AE0538" w:rsidP="009E3762">
      <w:pPr>
        <w:shd w:val="clear" w:color="auto" w:fill="FFFFFF"/>
        <w:spacing w:before="120" w:after="120" w:line="240" w:lineRule="auto"/>
        <w:ind w:firstLine="720"/>
        <w:jc w:val="both"/>
      </w:pPr>
      <w:r>
        <w:t>Đây không những là tin vui cho những học sinh, sinh viên có hoàn cảnh khó khăn mà còn là niềm hứng khởi, tinh thần tránh nhiệm của Ngân hàng Chính sách xã hội</w:t>
      </w:r>
      <w:r w:rsidR="00925514">
        <w:t xml:space="preserve"> – Vì an sinh xã hội, được đồng hành cùng các em tiếp bước trên con đường tri thức, góp phần đào tạo, phát triển nguồn nhân lực cho nước nhà.</w:t>
      </w:r>
      <w:r w:rsidR="00FA0829">
        <w:t>/.</w:t>
      </w:r>
      <w:bookmarkStart w:id="0" w:name="_GoBack"/>
      <w:bookmarkEnd w:id="0"/>
    </w:p>
    <w:p w:rsidR="002C0618" w:rsidRDefault="00E040EF" w:rsidP="00B565B4">
      <w:pPr>
        <w:shd w:val="clear" w:color="auto" w:fill="FFFFFF"/>
        <w:spacing w:after="0" w:line="240" w:lineRule="auto"/>
        <w:ind w:firstLine="720"/>
        <w:rPr>
          <w:rFonts w:eastAsia="Times New Roman" w:cs="Times New Roman"/>
          <w:szCs w:val="28"/>
        </w:rPr>
      </w:pPr>
      <w:r>
        <w:rPr>
          <w:rFonts w:eastAsia="Times New Roman" w:cs="Times New Roman"/>
          <w:szCs w:val="28"/>
        </w:rPr>
        <w:t xml:space="preserve">    </w:t>
      </w:r>
    </w:p>
    <w:p w:rsidR="008D737B" w:rsidRPr="00760165" w:rsidRDefault="00E040EF" w:rsidP="00B565B4">
      <w:pPr>
        <w:shd w:val="clear" w:color="auto" w:fill="FFFFFF"/>
        <w:spacing w:after="0" w:line="240" w:lineRule="auto"/>
        <w:ind w:left="5040"/>
        <w:rPr>
          <w:rFonts w:eastAsia="Times New Roman" w:cs="Times New Roman"/>
          <w:b/>
          <w:szCs w:val="28"/>
        </w:rPr>
      </w:pPr>
      <w:r w:rsidRPr="00760165">
        <w:rPr>
          <w:rFonts w:eastAsia="Times New Roman" w:cs="Times New Roman"/>
          <w:b/>
          <w:szCs w:val="28"/>
        </w:rPr>
        <w:t xml:space="preserve">   </w:t>
      </w:r>
      <w:r w:rsidR="003914B5" w:rsidRPr="00760165">
        <w:rPr>
          <w:rFonts w:eastAsia="Times New Roman" w:cs="Times New Roman"/>
          <w:b/>
          <w:szCs w:val="28"/>
        </w:rPr>
        <w:t xml:space="preserve"> </w:t>
      </w:r>
      <w:r w:rsidR="00DA31D5" w:rsidRPr="00760165">
        <w:rPr>
          <w:rFonts w:eastAsia="Times New Roman" w:cs="Times New Roman"/>
          <w:b/>
          <w:szCs w:val="28"/>
        </w:rPr>
        <w:t>N</w:t>
      </w:r>
      <w:r w:rsidR="00760165" w:rsidRPr="00760165">
        <w:rPr>
          <w:rFonts w:eastAsia="Times New Roman" w:cs="Times New Roman"/>
          <w:b/>
          <w:szCs w:val="28"/>
        </w:rPr>
        <w:t xml:space="preserve">gân hàng </w:t>
      </w:r>
      <w:r w:rsidR="00DA31D5" w:rsidRPr="00760165">
        <w:rPr>
          <w:rFonts w:eastAsia="Times New Roman" w:cs="Times New Roman"/>
          <w:b/>
          <w:szCs w:val="28"/>
        </w:rPr>
        <w:t xml:space="preserve">CSXH </w:t>
      </w:r>
      <w:r w:rsidR="00760165" w:rsidRPr="00760165">
        <w:rPr>
          <w:rFonts w:eastAsia="Times New Roman" w:cs="Times New Roman"/>
          <w:b/>
          <w:szCs w:val="28"/>
        </w:rPr>
        <w:t>thị xã.</w:t>
      </w:r>
      <w:r w:rsidR="008D737B" w:rsidRPr="00760165">
        <w:rPr>
          <w:rFonts w:eastAsia="Times New Roman" w:cs="Times New Roman"/>
          <w:b/>
          <w:szCs w:val="28"/>
        </w:rPr>
        <w:t xml:space="preserve"> </w:t>
      </w:r>
    </w:p>
    <w:sectPr w:rsidR="008D737B" w:rsidRPr="00760165" w:rsidSect="00876EDA">
      <w:pgSz w:w="11909" w:h="16834" w:code="9"/>
      <w:pgMar w:top="993" w:right="1021" w:bottom="1418"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E5"/>
    <w:rsid w:val="00021419"/>
    <w:rsid w:val="000D6C9A"/>
    <w:rsid w:val="000E47E9"/>
    <w:rsid w:val="000E6378"/>
    <w:rsid w:val="00144BC2"/>
    <w:rsid w:val="00157B59"/>
    <w:rsid w:val="001830BA"/>
    <w:rsid w:val="001C299D"/>
    <w:rsid w:val="001D4922"/>
    <w:rsid w:val="001F1FA6"/>
    <w:rsid w:val="00205F6C"/>
    <w:rsid w:val="00206000"/>
    <w:rsid w:val="002853FC"/>
    <w:rsid w:val="002C0618"/>
    <w:rsid w:val="002C151F"/>
    <w:rsid w:val="003442D8"/>
    <w:rsid w:val="003808EE"/>
    <w:rsid w:val="003914B5"/>
    <w:rsid w:val="00411667"/>
    <w:rsid w:val="004E4086"/>
    <w:rsid w:val="004E5159"/>
    <w:rsid w:val="004E5E47"/>
    <w:rsid w:val="00527561"/>
    <w:rsid w:val="00534CFE"/>
    <w:rsid w:val="00580006"/>
    <w:rsid w:val="005A390A"/>
    <w:rsid w:val="005D1623"/>
    <w:rsid w:val="005D7EC5"/>
    <w:rsid w:val="00610373"/>
    <w:rsid w:val="006A3AFD"/>
    <w:rsid w:val="006B3434"/>
    <w:rsid w:val="006B3CD3"/>
    <w:rsid w:val="006D3074"/>
    <w:rsid w:val="006E528B"/>
    <w:rsid w:val="00754216"/>
    <w:rsid w:val="00760165"/>
    <w:rsid w:val="00845CC7"/>
    <w:rsid w:val="00876EDA"/>
    <w:rsid w:val="0088167C"/>
    <w:rsid w:val="008A3BA5"/>
    <w:rsid w:val="008A76BF"/>
    <w:rsid w:val="008D737B"/>
    <w:rsid w:val="008F58BB"/>
    <w:rsid w:val="00925514"/>
    <w:rsid w:val="00944D63"/>
    <w:rsid w:val="00957386"/>
    <w:rsid w:val="00992273"/>
    <w:rsid w:val="009B140F"/>
    <w:rsid w:val="009D6D8F"/>
    <w:rsid w:val="009E3762"/>
    <w:rsid w:val="00A1395F"/>
    <w:rsid w:val="00AA52D1"/>
    <w:rsid w:val="00AC02F5"/>
    <w:rsid w:val="00AC225C"/>
    <w:rsid w:val="00AE0538"/>
    <w:rsid w:val="00B2089B"/>
    <w:rsid w:val="00B229BA"/>
    <w:rsid w:val="00B47413"/>
    <w:rsid w:val="00B565B4"/>
    <w:rsid w:val="00B6202B"/>
    <w:rsid w:val="00B87255"/>
    <w:rsid w:val="00BE03D3"/>
    <w:rsid w:val="00BE7C18"/>
    <w:rsid w:val="00C25656"/>
    <w:rsid w:val="00C422F9"/>
    <w:rsid w:val="00C8489A"/>
    <w:rsid w:val="00C84C2A"/>
    <w:rsid w:val="00CD2A75"/>
    <w:rsid w:val="00CF5C0F"/>
    <w:rsid w:val="00D50675"/>
    <w:rsid w:val="00D66BE5"/>
    <w:rsid w:val="00D91CB6"/>
    <w:rsid w:val="00DA31D5"/>
    <w:rsid w:val="00DB25E6"/>
    <w:rsid w:val="00DE3723"/>
    <w:rsid w:val="00E040EF"/>
    <w:rsid w:val="00E24ACC"/>
    <w:rsid w:val="00E760F1"/>
    <w:rsid w:val="00E8645A"/>
    <w:rsid w:val="00EC67FF"/>
    <w:rsid w:val="00EF276D"/>
    <w:rsid w:val="00F25BDC"/>
    <w:rsid w:val="00F632D6"/>
    <w:rsid w:val="00F875B1"/>
    <w:rsid w:val="00FA0829"/>
    <w:rsid w:val="00FB3217"/>
    <w:rsid w:val="00FD5C32"/>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D88E2-1BFB-4A90-AD82-13EC188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D66B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66BE5"/>
    <w:rPr>
      <w:b/>
      <w:bCs/>
    </w:rPr>
  </w:style>
  <w:style w:type="paragraph" w:styleId="NormalWeb">
    <w:name w:val="Normal (Web)"/>
    <w:basedOn w:val="Normal"/>
    <w:uiPriority w:val="99"/>
    <w:semiHidden/>
    <w:unhideWhenUsed/>
    <w:rsid w:val="00D66BE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6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E5"/>
    <w:rPr>
      <w:rFonts w:ascii="Tahoma" w:hAnsi="Tahoma" w:cs="Tahoma"/>
      <w:sz w:val="16"/>
      <w:szCs w:val="16"/>
    </w:rPr>
  </w:style>
  <w:style w:type="paragraph" w:styleId="BodyText">
    <w:name w:val="Body Text"/>
    <w:basedOn w:val="Normal"/>
    <w:link w:val="BodyTextChar"/>
    <w:uiPriority w:val="99"/>
    <w:unhideWhenUsed/>
    <w:rsid w:val="00D66BE5"/>
    <w:pPr>
      <w:shd w:val="clear" w:color="auto" w:fill="FFFFFF"/>
      <w:spacing w:after="0" w:line="240" w:lineRule="auto"/>
      <w:jc w:val="both"/>
    </w:pPr>
    <w:rPr>
      <w:rFonts w:eastAsia="Times New Roman" w:cs="Times New Roman"/>
      <w:b/>
      <w:bCs/>
      <w:szCs w:val="28"/>
    </w:rPr>
  </w:style>
  <w:style w:type="character" w:customStyle="1" w:styleId="BodyTextChar">
    <w:name w:val="Body Text Char"/>
    <w:basedOn w:val="DefaultParagraphFont"/>
    <w:link w:val="BodyText"/>
    <w:uiPriority w:val="99"/>
    <w:rsid w:val="00D66BE5"/>
    <w:rPr>
      <w:rFonts w:eastAsia="Times New Roman" w:cs="Times New Roman"/>
      <w:b/>
      <w:bCs/>
      <w:szCs w:val="28"/>
      <w:shd w:val="clear" w:color="auto" w:fill="FFFFFF"/>
    </w:rPr>
  </w:style>
  <w:style w:type="paragraph" w:styleId="BodyText2">
    <w:name w:val="Body Text 2"/>
    <w:basedOn w:val="Normal"/>
    <w:link w:val="BodyText2Char"/>
    <w:uiPriority w:val="99"/>
    <w:unhideWhenUsed/>
    <w:rsid w:val="00D66BE5"/>
    <w:pPr>
      <w:shd w:val="clear" w:color="auto" w:fill="FFFFFF"/>
      <w:spacing w:after="0" w:line="300" w:lineRule="atLeast"/>
      <w:jc w:val="center"/>
    </w:pPr>
    <w:rPr>
      <w:rFonts w:eastAsia="Times New Roman" w:cs="Times New Roman"/>
      <w:b/>
      <w:bCs/>
      <w:szCs w:val="28"/>
    </w:rPr>
  </w:style>
  <w:style w:type="character" w:customStyle="1" w:styleId="BodyText2Char">
    <w:name w:val="Body Text 2 Char"/>
    <w:basedOn w:val="DefaultParagraphFont"/>
    <w:link w:val="BodyText2"/>
    <w:uiPriority w:val="99"/>
    <w:rsid w:val="00D66BE5"/>
    <w:rPr>
      <w:rFonts w:eastAsia="Times New Roman" w:cs="Times New Roman"/>
      <w:b/>
      <w:bCs/>
      <w:szCs w:val="28"/>
      <w:shd w:val="clear" w:color="auto" w:fill="FFFFFF"/>
    </w:rPr>
  </w:style>
  <w:style w:type="paragraph" w:styleId="ListParagraph">
    <w:name w:val="List Paragraph"/>
    <w:basedOn w:val="Normal"/>
    <w:uiPriority w:val="34"/>
    <w:qFormat/>
    <w:rsid w:val="00BE7C18"/>
    <w:pPr>
      <w:ind w:left="720"/>
      <w:contextualSpacing/>
    </w:pPr>
  </w:style>
  <w:style w:type="paragraph" w:customStyle="1" w:styleId="Char">
    <w:name w:val="Char"/>
    <w:basedOn w:val="Normal"/>
    <w:semiHidden/>
    <w:rsid w:val="00944D63"/>
    <w:pPr>
      <w:spacing w:after="160" w:line="240" w:lineRule="exact"/>
    </w:pPr>
    <w:rPr>
      <w:rFonts w:ascii="Arial" w:eastAsia="Times New Roman" w:hAnsi="Arial" w:cs="Times New Roman"/>
      <w:sz w:val="22"/>
    </w:rPr>
  </w:style>
  <w:style w:type="character" w:customStyle="1" w:styleId="tomtatdetail">
    <w:name w:val="tomtat_detail"/>
    <w:basedOn w:val="DefaultParagraphFont"/>
    <w:rsid w:val="0094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27997">
      <w:bodyDiv w:val="1"/>
      <w:marLeft w:val="0"/>
      <w:marRight w:val="0"/>
      <w:marTop w:val="0"/>
      <w:marBottom w:val="0"/>
      <w:divBdr>
        <w:top w:val="none" w:sz="0" w:space="0" w:color="auto"/>
        <w:left w:val="none" w:sz="0" w:space="0" w:color="auto"/>
        <w:bottom w:val="none" w:sz="0" w:space="0" w:color="auto"/>
        <w:right w:val="none" w:sz="0" w:space="0" w:color="auto"/>
      </w:divBdr>
      <w:divsChild>
        <w:div w:id="1923678371">
          <w:marLeft w:val="0"/>
          <w:marRight w:val="0"/>
          <w:marTop w:val="0"/>
          <w:marBottom w:val="0"/>
          <w:divBdr>
            <w:top w:val="none" w:sz="0" w:space="0" w:color="auto"/>
            <w:left w:val="none" w:sz="0" w:space="0" w:color="auto"/>
            <w:bottom w:val="none" w:sz="0" w:space="0" w:color="auto"/>
            <w:right w:val="none" w:sz="0" w:space="0" w:color="auto"/>
          </w:divBdr>
        </w:div>
        <w:div w:id="130485073">
          <w:marLeft w:val="0"/>
          <w:marRight w:val="0"/>
          <w:marTop w:val="0"/>
          <w:marBottom w:val="0"/>
          <w:divBdr>
            <w:top w:val="none" w:sz="0" w:space="0" w:color="auto"/>
            <w:left w:val="none" w:sz="0" w:space="0" w:color="auto"/>
            <w:bottom w:val="none" w:sz="0" w:space="0" w:color="auto"/>
            <w:right w:val="none" w:sz="0" w:space="0" w:color="auto"/>
          </w:divBdr>
        </w:div>
        <w:div w:id="1379164478">
          <w:marLeft w:val="0"/>
          <w:marRight w:val="0"/>
          <w:marTop w:val="0"/>
          <w:marBottom w:val="0"/>
          <w:divBdr>
            <w:top w:val="none" w:sz="0" w:space="0" w:color="auto"/>
            <w:left w:val="none" w:sz="0" w:space="0" w:color="auto"/>
            <w:bottom w:val="none" w:sz="0" w:space="0" w:color="auto"/>
            <w:right w:val="none" w:sz="0" w:space="0" w:color="auto"/>
          </w:divBdr>
          <w:divsChild>
            <w:div w:id="10370008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586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2022-04-04T07:00:00Z</dcterms:created>
  <dcterms:modified xsi:type="dcterms:W3CDTF">2022-04-04T07:00:00Z</dcterms:modified>
</cp:coreProperties>
</file>